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D2CE5" w14:textId="0E6321F2" w:rsidR="00E75E4E" w:rsidRDefault="00E75E4E" w:rsidP="00E75E4E">
      <w:pPr>
        <w:spacing w:line="380" w:lineRule="atLeast"/>
        <w:ind w:firstLine="0"/>
        <w:rPr>
          <w:rFonts w:ascii="Times New Roman" w:hAnsi="Times New Roman" w:cs="Times New Roman"/>
          <w:b/>
        </w:rPr>
      </w:pPr>
      <w:r w:rsidRPr="00E4769E">
        <w:rPr>
          <w:rFonts w:ascii="Times New Roman" w:hAnsi="Times New Roman" w:cs="Times New Roman"/>
          <w:b/>
        </w:rPr>
        <w:t>Sophie Petit</w:t>
      </w:r>
      <w:r>
        <w:rPr>
          <w:rFonts w:ascii="Times New Roman" w:hAnsi="Times New Roman" w:cs="Times New Roman"/>
          <w:b/>
        </w:rPr>
        <w:t>-R</w:t>
      </w:r>
      <w:r w:rsidRPr="00E4769E">
        <w:rPr>
          <w:rFonts w:ascii="Times New Roman" w:hAnsi="Times New Roman" w:cs="Times New Roman"/>
          <w:b/>
        </w:rPr>
        <w:t xml:space="preserve">enaud </w:t>
      </w:r>
    </w:p>
    <w:p w14:paraId="3B7183EE" w14:textId="77777777" w:rsidR="00E75E4E" w:rsidRPr="00E4769E" w:rsidRDefault="00E75E4E" w:rsidP="00E75E4E">
      <w:pPr>
        <w:spacing w:line="380" w:lineRule="atLeast"/>
        <w:ind w:firstLine="0"/>
        <w:rPr>
          <w:rFonts w:ascii="Times New Roman" w:hAnsi="Times New Roman" w:cs="Times New Roman"/>
          <w:b/>
        </w:rPr>
      </w:pPr>
    </w:p>
    <w:p w14:paraId="0CDF2738" w14:textId="77777777" w:rsidR="00E75E4E" w:rsidRDefault="00E75E4E" w:rsidP="00E75E4E">
      <w:pPr>
        <w:rPr>
          <w:rFonts w:ascii="Book Antiqua" w:hAnsi="Book Antiqua"/>
        </w:rPr>
      </w:pPr>
      <w:hyperlink r:id="rId5" w:history="1">
        <w:r w:rsidRPr="007A044E">
          <w:rPr>
            <w:rStyle w:val="Lienhypertexte"/>
            <w:rFonts w:ascii="Book Antiqua" w:hAnsi="Book Antiqua"/>
          </w:rPr>
          <w:t>sophie.petitrenaud@uvsq.fr</w:t>
        </w:r>
      </w:hyperlink>
    </w:p>
    <w:p w14:paraId="7BAD4344" w14:textId="77777777" w:rsidR="00E75E4E" w:rsidRPr="007A044E" w:rsidRDefault="00E75E4E" w:rsidP="00E75E4E">
      <w:pPr>
        <w:rPr>
          <w:rFonts w:ascii="Book Antiqua" w:hAnsi="Book Antiqua"/>
        </w:rPr>
      </w:pPr>
    </w:p>
    <w:p w14:paraId="67F03614" w14:textId="31254471" w:rsidR="00E75E4E" w:rsidRDefault="00E75E4E" w:rsidP="00E75E4E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Chercheur </w:t>
      </w:r>
      <w:r>
        <w:rPr>
          <w:rFonts w:ascii="Book Antiqua" w:hAnsi="Book Antiqua"/>
          <w:b/>
        </w:rPr>
        <w:t xml:space="preserve">titulaire </w:t>
      </w:r>
    </w:p>
    <w:p w14:paraId="66BB1B56" w14:textId="77777777" w:rsidR="00E75E4E" w:rsidRDefault="00E75E4E" w:rsidP="00E75E4E">
      <w:pPr>
        <w:rPr>
          <w:rFonts w:ascii="Book Antiqua" w:hAnsi="Book Antiqua"/>
          <w:b/>
        </w:rPr>
      </w:pPr>
    </w:p>
    <w:p w14:paraId="055799F3" w14:textId="77777777" w:rsidR="00E75E4E" w:rsidRPr="007A044E" w:rsidRDefault="00E75E4E" w:rsidP="00E75E4E">
      <w:pPr>
        <w:rPr>
          <w:rFonts w:ascii="Book Antiqua" w:hAnsi="Book Antiqua"/>
          <w:b/>
        </w:rPr>
      </w:pPr>
      <w:r w:rsidRPr="007A044E">
        <w:rPr>
          <w:rFonts w:ascii="Book Antiqua" w:hAnsi="Book Antiqua"/>
          <w:b/>
        </w:rPr>
        <w:t xml:space="preserve">Titres universitaires </w:t>
      </w:r>
    </w:p>
    <w:p w14:paraId="0CB9BC59" w14:textId="77777777" w:rsidR="00E75E4E" w:rsidRDefault="00E75E4E" w:rsidP="00E75E4E">
      <w:pPr>
        <w:ind w:left="708"/>
        <w:rPr>
          <w:rFonts w:ascii="Book Antiqua" w:hAnsi="Book Antiqua"/>
        </w:rPr>
      </w:pPr>
      <w:r w:rsidRPr="007A044E">
        <w:rPr>
          <w:rFonts w:ascii="Book Antiqua" w:hAnsi="Book Antiqua"/>
        </w:rPr>
        <w:t>Docteur en droit (Paris II, 1998), Professeur agrégée d’Histoire du droit (2000)</w:t>
      </w:r>
    </w:p>
    <w:p w14:paraId="3546D297" w14:textId="77777777" w:rsidR="00E75E4E" w:rsidRPr="007A044E" w:rsidRDefault="00E75E4E" w:rsidP="00E75E4E">
      <w:pPr>
        <w:ind w:left="708"/>
        <w:rPr>
          <w:rFonts w:ascii="Book Antiqua" w:hAnsi="Book Antiqua"/>
        </w:rPr>
      </w:pPr>
    </w:p>
    <w:p w14:paraId="4C7B573B" w14:textId="77777777" w:rsidR="00E75E4E" w:rsidRPr="007A044E" w:rsidRDefault="00E75E4E" w:rsidP="00E75E4E">
      <w:pPr>
        <w:rPr>
          <w:rFonts w:ascii="Book Antiqua" w:hAnsi="Book Antiqua"/>
          <w:b/>
        </w:rPr>
      </w:pPr>
      <w:r w:rsidRPr="007A044E">
        <w:rPr>
          <w:rFonts w:ascii="Book Antiqua" w:hAnsi="Book Antiqua"/>
          <w:b/>
        </w:rPr>
        <w:t xml:space="preserve">Parcours </w:t>
      </w:r>
    </w:p>
    <w:p w14:paraId="03285C3E" w14:textId="77777777" w:rsidR="00E75E4E" w:rsidRDefault="00E75E4E" w:rsidP="00E75E4E">
      <w:pPr>
        <w:ind w:left="708"/>
        <w:rPr>
          <w:rFonts w:ascii="Book Antiqua" w:hAnsi="Book Antiqua"/>
        </w:rPr>
      </w:pPr>
    </w:p>
    <w:p w14:paraId="32CE556A" w14:textId="7909AC6A" w:rsidR="00E75E4E" w:rsidRPr="007A044E" w:rsidRDefault="00E75E4E" w:rsidP="00E75E4E">
      <w:pPr>
        <w:ind w:left="708"/>
        <w:rPr>
          <w:rFonts w:ascii="Book Antiqua" w:hAnsi="Book Antiqua"/>
        </w:rPr>
      </w:pPr>
      <w:r w:rsidRPr="007A044E">
        <w:rPr>
          <w:rFonts w:ascii="Book Antiqua" w:hAnsi="Book Antiqua"/>
        </w:rPr>
        <w:t xml:space="preserve">Depuis 2013 : Professeur à l’Université de Versailles St-Quentin-en-Yvelines </w:t>
      </w:r>
    </w:p>
    <w:p w14:paraId="30AF9B53" w14:textId="77777777" w:rsidR="00E75E4E" w:rsidRPr="007A044E" w:rsidRDefault="00E75E4E" w:rsidP="00E75E4E">
      <w:pPr>
        <w:ind w:left="708"/>
        <w:rPr>
          <w:rFonts w:ascii="Book Antiqua" w:hAnsi="Book Antiqua"/>
        </w:rPr>
      </w:pPr>
      <w:r w:rsidRPr="007A044E">
        <w:rPr>
          <w:rFonts w:ascii="Book Antiqua" w:hAnsi="Book Antiqua"/>
        </w:rPr>
        <w:t>2000-2013 : Professeur à l’Université Picardie - Jules Verne, Faculté de Droit et de Science politiques d’Amiens</w:t>
      </w:r>
    </w:p>
    <w:p w14:paraId="5BE6947F" w14:textId="77777777" w:rsidR="00E75E4E" w:rsidRPr="007A044E" w:rsidRDefault="00E75E4E" w:rsidP="00E75E4E">
      <w:pPr>
        <w:ind w:left="708"/>
        <w:rPr>
          <w:rFonts w:ascii="Book Antiqua" w:hAnsi="Book Antiqua"/>
        </w:rPr>
      </w:pPr>
      <w:r w:rsidRPr="007A044E">
        <w:rPr>
          <w:rFonts w:ascii="Book Antiqua" w:hAnsi="Book Antiqua"/>
        </w:rPr>
        <w:t>1998-2000 : Maître de conférences à l’Université Paris 2- Panthéon Assas</w:t>
      </w:r>
    </w:p>
    <w:p w14:paraId="1F2F6120" w14:textId="77777777" w:rsidR="00E75E4E" w:rsidRDefault="00E75E4E" w:rsidP="00E75E4E">
      <w:pPr>
        <w:rPr>
          <w:rFonts w:ascii="Book Antiqua" w:hAnsi="Book Antiqua"/>
          <w:b/>
        </w:rPr>
      </w:pPr>
    </w:p>
    <w:p w14:paraId="37DBA1B5" w14:textId="3E676235" w:rsidR="00E75E4E" w:rsidRPr="007A044E" w:rsidRDefault="00E75E4E" w:rsidP="00E75E4E">
      <w:pPr>
        <w:rPr>
          <w:rFonts w:ascii="Book Antiqua" w:hAnsi="Book Antiqua"/>
          <w:b/>
        </w:rPr>
      </w:pPr>
      <w:r w:rsidRPr="007A044E">
        <w:rPr>
          <w:rFonts w:ascii="Book Antiqua" w:hAnsi="Book Antiqua"/>
          <w:b/>
        </w:rPr>
        <w:t>Thèmes de recherche</w:t>
      </w:r>
    </w:p>
    <w:p w14:paraId="7FD760DC" w14:textId="77777777" w:rsidR="00E75E4E" w:rsidRDefault="00E75E4E" w:rsidP="00E75E4E">
      <w:pPr>
        <w:ind w:left="708"/>
        <w:rPr>
          <w:rFonts w:ascii="Book Antiqua" w:hAnsi="Book Antiqua"/>
        </w:rPr>
      </w:pPr>
      <w:r w:rsidRPr="007A044E">
        <w:rPr>
          <w:rFonts w:ascii="Book Antiqua" w:hAnsi="Book Antiqua"/>
        </w:rPr>
        <w:t>Histoire du droit public au Moyen Âge, Histoire des sources du droit au Moyen Âge, Institutions municipales au Moyen Âge</w:t>
      </w:r>
    </w:p>
    <w:p w14:paraId="637430CF" w14:textId="77777777" w:rsidR="00E75E4E" w:rsidRPr="007A044E" w:rsidRDefault="00E75E4E" w:rsidP="00E75E4E">
      <w:pPr>
        <w:ind w:left="708"/>
        <w:rPr>
          <w:rFonts w:ascii="Book Antiqua" w:hAnsi="Book Antiqua"/>
        </w:rPr>
      </w:pPr>
    </w:p>
    <w:p w14:paraId="04ABDC66" w14:textId="77777777" w:rsidR="00E75E4E" w:rsidRPr="007A044E" w:rsidRDefault="00E75E4E" w:rsidP="00E75E4E">
      <w:pPr>
        <w:rPr>
          <w:rFonts w:ascii="Book Antiqua" w:hAnsi="Book Antiqua"/>
          <w:b/>
        </w:rPr>
      </w:pPr>
      <w:r w:rsidRPr="007A044E">
        <w:rPr>
          <w:rFonts w:ascii="Book Antiqua" w:hAnsi="Book Antiqua"/>
          <w:b/>
        </w:rPr>
        <w:t>Responsabilités scientifiques, pédagogiques, administratives</w:t>
      </w:r>
    </w:p>
    <w:p w14:paraId="5032EDED" w14:textId="77777777" w:rsidR="00E75E4E" w:rsidRDefault="00E75E4E" w:rsidP="00E75E4E">
      <w:pPr>
        <w:ind w:left="708"/>
        <w:rPr>
          <w:rFonts w:ascii="Book Antiqua" w:hAnsi="Book Antiqua"/>
        </w:rPr>
      </w:pPr>
      <w:r w:rsidRPr="007A044E">
        <w:rPr>
          <w:rFonts w:ascii="Book Antiqua" w:hAnsi="Book Antiqua"/>
        </w:rPr>
        <w:t>Présidente de la section Histoire du droit de la faculté de droit et de science politique de Versailles Saint-Quentin-en-Yvelines (depuis 2013)</w:t>
      </w:r>
    </w:p>
    <w:p w14:paraId="2BECF6DB" w14:textId="2BC8DAED" w:rsidR="00E75E4E" w:rsidRPr="007A044E" w:rsidRDefault="00E75E4E" w:rsidP="00E75E4E">
      <w:pPr>
        <w:ind w:left="708"/>
        <w:rPr>
          <w:rFonts w:ascii="Book Antiqua" w:hAnsi="Book Antiqua"/>
        </w:rPr>
      </w:pPr>
      <w:r>
        <w:rPr>
          <w:rFonts w:ascii="Book Antiqua" w:hAnsi="Book Antiqua"/>
        </w:rPr>
        <w:t>Chargée de mission École universitaire de Premier cycle (UVSQ, depuis 2022)</w:t>
      </w:r>
    </w:p>
    <w:p w14:paraId="78D5195A" w14:textId="77777777" w:rsidR="00E75E4E" w:rsidRDefault="00E75E4E"/>
    <w:p w14:paraId="361DBC13" w14:textId="2B72ACF0" w:rsidR="00E75E4E" w:rsidRPr="0089731B" w:rsidRDefault="00E75E4E" w:rsidP="00E75E4E">
      <w:pPr>
        <w:spacing w:after="120" w:line="380" w:lineRule="atLeast"/>
        <w:ind w:firstLine="0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 xml:space="preserve"> </w:t>
      </w:r>
      <w:r w:rsidRPr="00E4769E">
        <w:rPr>
          <w:rFonts w:ascii="Times New Roman" w:hAnsi="Times New Roman" w:cs="Times New Roman"/>
          <w:b/>
          <w:i/>
          <w:iCs/>
        </w:rPr>
        <w:t>Ouvrage</w:t>
      </w:r>
    </w:p>
    <w:p w14:paraId="001BABEF" w14:textId="77777777" w:rsidR="00E75E4E" w:rsidRDefault="00E75E4E" w:rsidP="00E75E4E">
      <w:pPr>
        <w:spacing w:after="120" w:line="380" w:lineRule="atLeast"/>
        <w:ind w:firstLine="0"/>
        <w:rPr>
          <w:rFonts w:ascii="Times New Roman" w:hAnsi="Times New Roman" w:cs="Times New Roman"/>
          <w:i/>
          <w:iCs/>
        </w:rPr>
      </w:pPr>
    </w:p>
    <w:p w14:paraId="2DC50004" w14:textId="316162E5" w:rsidR="00E75E4E" w:rsidRDefault="00E75E4E" w:rsidP="00E75E4E">
      <w:pPr>
        <w:spacing w:after="120" w:line="380" w:lineRule="atLeast"/>
        <w:ind w:firstLine="0"/>
        <w:rPr>
          <w:rFonts w:ascii="Times New Roman" w:hAnsi="Times New Roman" w:cs="Times New Roman"/>
        </w:rPr>
      </w:pPr>
      <w:r w:rsidRPr="00E4769E">
        <w:rPr>
          <w:rFonts w:ascii="Times New Roman" w:hAnsi="Times New Roman" w:cs="Times New Roman"/>
          <w:i/>
          <w:iCs/>
        </w:rPr>
        <w:t>Faire Loy au royaume de France de Philippe VI à Charles V (1328-1380)</w:t>
      </w:r>
      <w:r w:rsidRPr="00E4769E">
        <w:rPr>
          <w:rFonts w:ascii="Times New Roman" w:hAnsi="Times New Roman" w:cs="Times New Roman"/>
        </w:rPr>
        <w:t>, De Boccard, 2003, publication de la thèse de doctorat</w:t>
      </w:r>
    </w:p>
    <w:p w14:paraId="496E8E99" w14:textId="77777777" w:rsidR="00E75E4E" w:rsidRPr="00E4769E" w:rsidRDefault="00E75E4E" w:rsidP="00E75E4E">
      <w:pPr>
        <w:spacing w:after="120" w:line="380" w:lineRule="atLeast"/>
        <w:ind w:firstLine="0"/>
        <w:rPr>
          <w:rFonts w:ascii="Times New Roman" w:hAnsi="Times New Roman" w:cs="Times New Roman"/>
        </w:rPr>
      </w:pPr>
    </w:p>
    <w:p w14:paraId="799E6E7E" w14:textId="77777777" w:rsidR="00E75E4E" w:rsidRPr="00330794" w:rsidRDefault="00E75E4E" w:rsidP="00E75E4E">
      <w:pPr>
        <w:spacing w:after="120" w:line="380" w:lineRule="atLeast"/>
        <w:ind w:firstLine="0"/>
        <w:rPr>
          <w:rFonts w:ascii="Times New Roman" w:hAnsi="Times New Roman" w:cs="Times New Roman"/>
          <w:b/>
          <w:bCs/>
          <w:i/>
          <w:iCs/>
          <w:lang w:val="en-US"/>
        </w:rPr>
      </w:pPr>
      <w:r w:rsidRPr="00330794">
        <w:rPr>
          <w:rFonts w:ascii="Times New Roman" w:hAnsi="Times New Roman" w:cs="Times New Roman"/>
          <w:b/>
          <w:bCs/>
          <w:i/>
          <w:iCs/>
          <w:lang w:val="en-US"/>
        </w:rPr>
        <w:t xml:space="preserve">Publication internationale. Chapitre d’ouvrage </w:t>
      </w:r>
    </w:p>
    <w:p w14:paraId="4E01DE32" w14:textId="717866A9" w:rsidR="00E75E4E" w:rsidRDefault="00E75E4E" w:rsidP="00E75E4E">
      <w:pPr>
        <w:spacing w:after="120" w:line="380" w:lineRule="atLeast"/>
        <w:ind w:left="0" w:right="0" w:firstLine="0"/>
        <w:rPr>
          <w:rFonts w:ascii="Times New Roman" w:hAnsi="Times New Roman" w:cs="Times New Roman"/>
          <w:lang w:val="en-US"/>
        </w:rPr>
      </w:pPr>
      <w:r w:rsidRPr="00330794">
        <w:rPr>
          <w:rFonts w:ascii="Times New Roman" w:hAnsi="Times New Roman" w:cs="Times New Roman"/>
          <w:lang w:val="en-US"/>
        </w:rPr>
        <w:t>« Grace and Favour</w:t>
      </w:r>
      <w:r>
        <w:rPr>
          <w:rFonts w:ascii="Times New Roman" w:hAnsi="Times New Roman" w:cs="Times New Roman"/>
          <w:lang w:val="en-US"/>
        </w:rPr>
        <w:t>.</w:t>
      </w:r>
      <w:r w:rsidRPr="00330794">
        <w:rPr>
          <w:rFonts w:ascii="Times New Roman" w:hAnsi="Times New Roman" w:cs="Times New Roman"/>
          <w:lang w:val="en-US"/>
        </w:rPr>
        <w:t xml:space="preserve"> The Petition and its Mechanisms » </w:t>
      </w:r>
      <w:r>
        <w:rPr>
          <w:rFonts w:ascii="Times New Roman" w:hAnsi="Times New Roman" w:cs="Times New Roman"/>
          <w:lang w:val="en-US"/>
        </w:rPr>
        <w:t>(</w:t>
      </w:r>
      <w:r w:rsidRPr="00330794">
        <w:rPr>
          <w:rFonts w:ascii="Times New Roman" w:hAnsi="Times New Roman" w:cs="Times New Roman"/>
          <w:lang w:val="en-US"/>
        </w:rPr>
        <w:t>avec Gwilym Dodd</w:t>
      </w:r>
      <w:r>
        <w:rPr>
          <w:rFonts w:ascii="Times New Roman" w:hAnsi="Times New Roman" w:cs="Times New Roman"/>
          <w:lang w:val="en-US"/>
        </w:rPr>
        <w:t>)</w:t>
      </w:r>
      <w:r w:rsidRPr="00330794">
        <w:rPr>
          <w:rFonts w:ascii="Times New Roman" w:hAnsi="Times New Roman" w:cs="Times New Roman"/>
          <w:lang w:val="en-US"/>
        </w:rPr>
        <w:t xml:space="preserve">, dans </w:t>
      </w:r>
      <w:r w:rsidRPr="00330794">
        <w:rPr>
          <w:rFonts w:ascii="Times New Roman" w:hAnsi="Times New Roman" w:cs="Times New Roman"/>
          <w:i/>
          <w:lang w:val="en-US"/>
        </w:rPr>
        <w:t>Government and Political life in England and France, c.1300-c.1500</w:t>
      </w:r>
      <w:r w:rsidRPr="00330794">
        <w:rPr>
          <w:rFonts w:ascii="Times New Roman" w:hAnsi="Times New Roman" w:cs="Times New Roman"/>
          <w:lang w:val="en-US"/>
        </w:rPr>
        <w:t>, C. Fletcher, J.-P. Genet, J. Watts (éd.), Cambridge University Press, 2015, p. 240-278.</w:t>
      </w:r>
    </w:p>
    <w:p w14:paraId="38B5F8E9" w14:textId="77777777" w:rsidR="00E75E4E" w:rsidRPr="00330794" w:rsidRDefault="00E75E4E" w:rsidP="00E75E4E">
      <w:pPr>
        <w:spacing w:after="120" w:line="380" w:lineRule="atLeast"/>
        <w:ind w:firstLine="0"/>
        <w:rPr>
          <w:rFonts w:ascii="Times New Roman" w:hAnsi="Times New Roman" w:cs="Times New Roman"/>
          <w:lang w:val="en-US"/>
        </w:rPr>
      </w:pPr>
    </w:p>
    <w:p w14:paraId="381AC6D5" w14:textId="77777777" w:rsidR="00E75E4E" w:rsidRPr="0089731B" w:rsidRDefault="00E75E4E" w:rsidP="00E75E4E">
      <w:pPr>
        <w:spacing w:after="120" w:line="380" w:lineRule="atLeast"/>
        <w:ind w:firstLine="0"/>
        <w:rPr>
          <w:rFonts w:ascii="Times New Roman" w:hAnsi="Times New Roman" w:cs="Times New Roman"/>
          <w:b/>
          <w:i/>
        </w:rPr>
      </w:pPr>
      <w:r w:rsidRPr="00E4769E">
        <w:rPr>
          <w:rFonts w:ascii="Times New Roman" w:hAnsi="Times New Roman" w:cs="Times New Roman"/>
          <w:b/>
          <w:i/>
        </w:rPr>
        <w:t>Chapitres d’ouvrage</w:t>
      </w:r>
      <w:r>
        <w:rPr>
          <w:rFonts w:ascii="Times New Roman" w:hAnsi="Times New Roman" w:cs="Times New Roman"/>
          <w:b/>
          <w:i/>
        </w:rPr>
        <w:t>s</w:t>
      </w:r>
      <w:r w:rsidRPr="00E4769E">
        <w:rPr>
          <w:rFonts w:ascii="Times New Roman" w:hAnsi="Times New Roman" w:cs="Times New Roman"/>
          <w:b/>
          <w:i/>
        </w:rPr>
        <w:t xml:space="preserve"> </w:t>
      </w:r>
    </w:p>
    <w:p w14:paraId="7577D7C0" w14:textId="3C4BB8A3" w:rsidR="00E75E4E" w:rsidRDefault="00427661" w:rsidP="00427661">
      <w:pPr>
        <w:pStyle w:val="Paragraphedeliste"/>
        <w:spacing w:after="120" w:line="380" w:lineRule="atLea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75E4E">
        <w:rPr>
          <w:rFonts w:ascii="Times New Roman" w:hAnsi="Times New Roman" w:cs="Times New Roman"/>
        </w:rPr>
        <w:t xml:space="preserve">)  </w:t>
      </w:r>
      <w:r w:rsidR="00E75E4E" w:rsidRPr="00D3337B">
        <w:rPr>
          <w:rFonts w:ascii="Times New Roman" w:hAnsi="Times New Roman" w:cs="Times New Roman"/>
        </w:rPr>
        <w:t>« Église, espaces publics et opinion publique. Le temps long du magistère pontifical</w:t>
      </w:r>
      <w:r w:rsidR="00E75E4E" w:rsidRPr="00D3337B">
        <w:rPr>
          <w:rFonts w:ascii="Times New Roman" w:hAnsi="Times New Roman" w:cs="Times New Roman"/>
          <w:i/>
          <w:iCs/>
        </w:rPr>
        <w:t> </w:t>
      </w:r>
      <w:r w:rsidR="00E75E4E" w:rsidRPr="00D3337B">
        <w:rPr>
          <w:rFonts w:ascii="Times New Roman" w:hAnsi="Times New Roman" w:cs="Times New Roman"/>
        </w:rPr>
        <w:t xml:space="preserve">», </w:t>
      </w:r>
      <w:r w:rsidR="00E75E4E">
        <w:rPr>
          <w:rFonts w:ascii="Times New Roman" w:hAnsi="Times New Roman" w:cs="Times New Roman"/>
        </w:rPr>
        <w:t>(</w:t>
      </w:r>
      <w:r w:rsidR="00E75E4E" w:rsidRPr="00D3337B">
        <w:rPr>
          <w:rFonts w:ascii="Times New Roman" w:hAnsi="Times New Roman" w:cs="Times New Roman"/>
        </w:rPr>
        <w:t xml:space="preserve">avec François </w:t>
      </w:r>
      <w:proofErr w:type="spellStart"/>
      <w:r w:rsidR="00E75E4E" w:rsidRPr="00D3337B">
        <w:rPr>
          <w:rFonts w:ascii="Times New Roman" w:hAnsi="Times New Roman" w:cs="Times New Roman"/>
        </w:rPr>
        <w:t>Jankowiak</w:t>
      </w:r>
      <w:proofErr w:type="spellEnd"/>
      <w:r w:rsidR="00E75E4E">
        <w:rPr>
          <w:rFonts w:ascii="Times New Roman" w:hAnsi="Times New Roman" w:cs="Times New Roman"/>
        </w:rPr>
        <w:t>)</w:t>
      </w:r>
      <w:r w:rsidR="00E75E4E" w:rsidRPr="00D3337B">
        <w:rPr>
          <w:rFonts w:ascii="Times New Roman" w:hAnsi="Times New Roman" w:cs="Times New Roman"/>
        </w:rPr>
        <w:t xml:space="preserve">, </w:t>
      </w:r>
      <w:r w:rsidR="00E75E4E" w:rsidRPr="00E47F51">
        <w:rPr>
          <w:rFonts w:ascii="Times New Roman" w:hAnsi="Times New Roman" w:cs="Times New Roman"/>
          <w:i/>
          <w:iCs/>
        </w:rPr>
        <w:t>Actes du colloque international Droit, institution et politique sous le pontificat de Pie XII</w:t>
      </w:r>
      <w:r w:rsidR="00E75E4E" w:rsidRPr="00E47F51">
        <w:rPr>
          <w:rFonts w:ascii="Times New Roman" w:hAnsi="Times New Roman" w:cs="Times New Roman"/>
        </w:rPr>
        <w:t>, </w:t>
      </w:r>
      <w:r w:rsidR="00E75E4E" w:rsidRPr="00D3337B">
        <w:rPr>
          <w:rFonts w:ascii="Times New Roman" w:hAnsi="Times New Roman" w:cs="Times New Roman"/>
        </w:rPr>
        <w:t xml:space="preserve"> </w:t>
      </w:r>
      <w:r w:rsidR="00E75E4E">
        <w:rPr>
          <w:rFonts w:ascii="Times New Roman" w:hAnsi="Times New Roman" w:cs="Times New Roman"/>
        </w:rPr>
        <w:t xml:space="preserve">6 décembre 2023, à paraître </w:t>
      </w:r>
      <w:r>
        <w:rPr>
          <w:rFonts w:ascii="Times New Roman" w:hAnsi="Times New Roman" w:cs="Times New Roman"/>
        </w:rPr>
        <w:t>en 2025</w:t>
      </w:r>
    </w:p>
    <w:p w14:paraId="46311AC3" w14:textId="1DFDFACB" w:rsidR="00E75E4E" w:rsidRPr="00E4769E" w:rsidRDefault="00E75E4E" w:rsidP="00427661">
      <w:pPr>
        <w:pStyle w:val="Paragraphedeliste"/>
        <w:spacing w:after="120" w:line="380" w:lineRule="atLea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2) </w:t>
      </w:r>
      <w:r w:rsidRPr="00E75E4E">
        <w:rPr>
          <w:rFonts w:ascii="Times New Roman" w:hAnsi="Times New Roman" w:cs="Times New Roman"/>
        </w:rPr>
        <w:t>« </w:t>
      </w:r>
      <w:r w:rsidRPr="00E75E4E">
        <w:rPr>
          <w:rFonts w:ascii="Times New Roman" w:hAnsi="Times New Roman" w:cs="Times New Roman"/>
          <w:i/>
          <w:iCs/>
        </w:rPr>
        <w:t xml:space="preserve">Qui veut le </w:t>
      </w:r>
      <w:proofErr w:type="spellStart"/>
      <w:r w:rsidRPr="00E75E4E">
        <w:rPr>
          <w:rFonts w:ascii="Times New Roman" w:hAnsi="Times New Roman" w:cs="Times New Roman"/>
          <w:i/>
          <w:iCs/>
        </w:rPr>
        <w:t>roy</w:t>
      </w:r>
      <w:proofErr w:type="spellEnd"/>
      <w:r w:rsidRPr="00E75E4E">
        <w:rPr>
          <w:rFonts w:ascii="Times New Roman" w:hAnsi="Times New Roman" w:cs="Times New Roman"/>
          <w:i/>
          <w:iCs/>
        </w:rPr>
        <w:t xml:space="preserve">, si veut la </w:t>
      </w:r>
      <w:proofErr w:type="spellStart"/>
      <w:r w:rsidRPr="00E75E4E">
        <w:rPr>
          <w:rFonts w:ascii="Times New Roman" w:hAnsi="Times New Roman" w:cs="Times New Roman"/>
          <w:i/>
          <w:iCs/>
        </w:rPr>
        <w:t>loy</w:t>
      </w:r>
      <w:proofErr w:type="spellEnd"/>
      <w:r w:rsidRPr="00E75E4E">
        <w:rPr>
          <w:rFonts w:ascii="Times New Roman" w:hAnsi="Times New Roman" w:cs="Times New Roman"/>
        </w:rPr>
        <w:t xml:space="preserve">. La loi du roi dans les remontrances d’Antoine Loisel devant la chambre de justice de Guyenne </w:t>
      </w:r>
      <w:r>
        <w:rPr>
          <w:rFonts w:ascii="Times New Roman" w:hAnsi="Times New Roman" w:cs="Times New Roman"/>
        </w:rPr>
        <w:t xml:space="preserve">(1582-1584) </w:t>
      </w:r>
      <w:r w:rsidRPr="00E75E4E">
        <w:rPr>
          <w:rFonts w:ascii="Times New Roman" w:hAnsi="Times New Roman" w:cs="Times New Roman"/>
        </w:rPr>
        <w:t xml:space="preserve">», dans </w:t>
      </w:r>
      <w:r w:rsidRPr="00E75E4E">
        <w:rPr>
          <w:rFonts w:ascii="Times New Roman" w:hAnsi="Times New Roman" w:cs="Times New Roman"/>
          <w:i/>
          <w:iCs/>
        </w:rPr>
        <w:t>Antoine Loisel. Un juriste beauvaisien au service du droit français</w:t>
      </w:r>
      <w:r w:rsidRPr="00E75E4E">
        <w:rPr>
          <w:rFonts w:ascii="Times New Roman" w:hAnsi="Times New Roman" w:cs="Times New Roman"/>
        </w:rPr>
        <w:t>, C. </w:t>
      </w:r>
      <w:proofErr w:type="spellStart"/>
      <w:r w:rsidRPr="00E75E4E">
        <w:rPr>
          <w:rFonts w:ascii="Times New Roman" w:hAnsi="Times New Roman" w:cs="Times New Roman"/>
        </w:rPr>
        <w:t>Glineur</w:t>
      </w:r>
      <w:proofErr w:type="spellEnd"/>
      <w:r w:rsidRPr="00E75E4E">
        <w:rPr>
          <w:rFonts w:ascii="Times New Roman" w:hAnsi="Times New Roman" w:cs="Times New Roman"/>
        </w:rPr>
        <w:t xml:space="preserve">, S. </w:t>
      </w:r>
      <w:proofErr w:type="spellStart"/>
      <w:r w:rsidRPr="00E75E4E">
        <w:rPr>
          <w:rFonts w:ascii="Times New Roman" w:hAnsi="Times New Roman" w:cs="Times New Roman"/>
        </w:rPr>
        <w:t>Sédillot</w:t>
      </w:r>
      <w:proofErr w:type="spellEnd"/>
      <w:r w:rsidRPr="00E75E4E">
        <w:rPr>
          <w:rFonts w:ascii="Times New Roman" w:hAnsi="Times New Roman" w:cs="Times New Roman"/>
        </w:rPr>
        <w:t>, R. Faivre-</w:t>
      </w:r>
      <w:proofErr w:type="spellStart"/>
      <w:r w:rsidRPr="00E75E4E">
        <w:rPr>
          <w:rFonts w:ascii="Times New Roman" w:hAnsi="Times New Roman" w:cs="Times New Roman"/>
        </w:rPr>
        <w:t>Faucompré</w:t>
      </w:r>
      <w:proofErr w:type="spellEnd"/>
      <w:r w:rsidRPr="00E75E4E">
        <w:rPr>
          <w:rFonts w:ascii="Times New Roman" w:hAnsi="Times New Roman" w:cs="Times New Roman"/>
        </w:rPr>
        <w:t xml:space="preserve"> (</w:t>
      </w:r>
      <w:proofErr w:type="spellStart"/>
      <w:r w:rsidRPr="00E75E4E">
        <w:rPr>
          <w:rFonts w:ascii="Times New Roman" w:hAnsi="Times New Roman" w:cs="Times New Roman"/>
        </w:rPr>
        <w:t>dir</w:t>
      </w:r>
      <w:proofErr w:type="spellEnd"/>
      <w:r w:rsidRPr="00E75E4E">
        <w:rPr>
          <w:rFonts w:ascii="Times New Roman" w:hAnsi="Times New Roman" w:cs="Times New Roman"/>
        </w:rPr>
        <w:t>), Actes du colloque tenu à Amiens, 6 juin 2024, Paris, La Mémoire du droit, à paraître, 2025.</w:t>
      </w:r>
    </w:p>
    <w:p w14:paraId="26B9ABD5" w14:textId="78823944" w:rsidR="00E75E4E" w:rsidRPr="005A4444" w:rsidRDefault="00E75E4E" w:rsidP="00427661">
      <w:pPr>
        <w:spacing w:after="120" w:line="380" w:lineRule="atLeast"/>
        <w:ind w:left="0" w:right="0" w:firstLine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3) </w:t>
      </w:r>
      <w:r w:rsidRPr="00D3337B">
        <w:rPr>
          <w:rFonts w:ascii="Times New Roman" w:hAnsi="Times New Roman" w:cs="Times New Roman"/>
        </w:rPr>
        <w:t>« </w:t>
      </w:r>
      <w:r>
        <w:rPr>
          <w:rFonts w:ascii="Times New Roman" w:hAnsi="Times New Roman" w:cs="Times New Roman"/>
        </w:rPr>
        <w:t>Bestiaire : l</w:t>
      </w:r>
      <w:r w:rsidRPr="00D3337B">
        <w:rPr>
          <w:rFonts w:ascii="Times New Roman" w:hAnsi="Times New Roman" w:cs="Times New Roman"/>
        </w:rPr>
        <w:t xml:space="preserve">’Autruche. </w:t>
      </w:r>
      <w:r w:rsidRPr="00D3337B">
        <w:rPr>
          <w:rFonts w:ascii="Times New Roman" w:hAnsi="Times New Roman" w:cs="Times New Roman"/>
          <w:i/>
          <w:iCs/>
        </w:rPr>
        <w:t xml:space="preserve">Struthio </w:t>
      </w:r>
      <w:proofErr w:type="spellStart"/>
      <w:r w:rsidRPr="00D3337B">
        <w:rPr>
          <w:rFonts w:ascii="Times New Roman" w:hAnsi="Times New Roman" w:cs="Times New Roman"/>
          <w:i/>
          <w:iCs/>
        </w:rPr>
        <w:t>camelus</w:t>
      </w:r>
      <w:proofErr w:type="spellEnd"/>
      <w:r w:rsidRPr="00D3337B">
        <w:rPr>
          <w:rFonts w:ascii="Times New Roman" w:hAnsi="Times New Roman" w:cs="Times New Roman"/>
        </w:rPr>
        <w:t xml:space="preserve"> », dans </w:t>
      </w:r>
      <w:r>
        <w:rPr>
          <w:rFonts w:ascii="Times New Roman" w:hAnsi="Times New Roman" w:cs="Times New Roman"/>
          <w:i/>
          <w:iCs/>
        </w:rPr>
        <w:t>A</w:t>
      </w:r>
      <w:r w:rsidRPr="00D3337B">
        <w:rPr>
          <w:rFonts w:ascii="Times New Roman" w:hAnsi="Times New Roman" w:cs="Times New Roman"/>
          <w:i/>
          <w:iCs/>
        </w:rPr>
        <w:t>nimal</w:t>
      </w:r>
      <w:r>
        <w:rPr>
          <w:rFonts w:ascii="Times New Roman" w:hAnsi="Times New Roman" w:cs="Times New Roman"/>
          <w:i/>
          <w:iCs/>
        </w:rPr>
        <w:t xml:space="preserve"> et D</w:t>
      </w:r>
      <w:r w:rsidRPr="00D3337B">
        <w:rPr>
          <w:rFonts w:ascii="Times New Roman" w:hAnsi="Times New Roman" w:cs="Times New Roman"/>
          <w:i/>
          <w:iCs/>
        </w:rPr>
        <w:t>roit</w:t>
      </w:r>
      <w:r>
        <w:rPr>
          <w:rFonts w:ascii="Times New Roman" w:hAnsi="Times New Roman" w:cs="Times New Roman"/>
          <w:i/>
          <w:iCs/>
        </w:rPr>
        <w:t>. Bestiaire, Patrimoine juridique, Défis contemporains</w:t>
      </w:r>
      <w:r w:rsidRPr="00D3337B">
        <w:rPr>
          <w:rFonts w:ascii="Times New Roman" w:hAnsi="Times New Roman" w:cs="Times New Roman"/>
        </w:rPr>
        <w:t>, Nadège Reboul-Maupin, Claire Bouglé-Le Roux</w:t>
      </w:r>
      <w:r>
        <w:rPr>
          <w:rFonts w:ascii="Times New Roman" w:hAnsi="Times New Roman" w:cs="Times New Roman"/>
        </w:rPr>
        <w:t xml:space="preserve"> </w:t>
      </w:r>
      <w:r w:rsidRPr="00D3337B">
        <w:rPr>
          <w:rFonts w:ascii="Times New Roman" w:hAnsi="Times New Roman" w:cs="Times New Roman"/>
        </w:rPr>
        <w:t>(</w:t>
      </w:r>
      <w:proofErr w:type="spellStart"/>
      <w:r w:rsidRPr="00D3337B">
        <w:rPr>
          <w:rFonts w:ascii="Times New Roman" w:hAnsi="Times New Roman" w:cs="Times New Roman"/>
        </w:rPr>
        <w:t>dir</w:t>
      </w:r>
      <w:proofErr w:type="spellEnd"/>
      <w:r w:rsidRPr="00D3337B">
        <w:rPr>
          <w:rFonts w:ascii="Times New Roman" w:hAnsi="Times New Roman" w:cs="Times New Roman"/>
        </w:rPr>
        <w:t>), Paris, LexisNexis, 2024</w:t>
      </w:r>
      <w:r>
        <w:rPr>
          <w:rFonts w:ascii="Times New Roman" w:hAnsi="Times New Roman" w:cs="Times New Roman"/>
        </w:rPr>
        <w:t>.</w:t>
      </w:r>
    </w:p>
    <w:p w14:paraId="3C01DF6C" w14:textId="2D380538" w:rsidR="00E75E4E" w:rsidRPr="00E4769E" w:rsidRDefault="00E75E4E" w:rsidP="00427661">
      <w:pPr>
        <w:spacing w:after="120" w:line="380" w:lineRule="atLeast"/>
        <w:ind w:left="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E4769E">
        <w:rPr>
          <w:rFonts w:ascii="Times New Roman" w:hAnsi="Times New Roman" w:cs="Times New Roman"/>
        </w:rPr>
        <w:t xml:space="preserve">« Clameur et complainte dans le discours législatif royal à la fin du Moyen Âge », dans </w:t>
      </w:r>
      <w:r w:rsidRPr="00E4769E">
        <w:rPr>
          <w:rFonts w:ascii="Times New Roman" w:hAnsi="Times New Roman" w:cs="Times New Roman"/>
          <w:i/>
        </w:rPr>
        <w:t>Doléances. La plainte politique, voie de régulation des rapports gouvernés-gouvernants (XIIIe – XVIIIe siècle)</w:t>
      </w:r>
      <w:r w:rsidRPr="00E4769E">
        <w:rPr>
          <w:rFonts w:ascii="Times New Roman" w:hAnsi="Times New Roman" w:cs="Times New Roman"/>
        </w:rPr>
        <w:t xml:space="preserve">, M. </w:t>
      </w:r>
      <w:proofErr w:type="spellStart"/>
      <w:r w:rsidRPr="00E4769E">
        <w:rPr>
          <w:rFonts w:ascii="Times New Roman" w:hAnsi="Times New Roman" w:cs="Times New Roman"/>
        </w:rPr>
        <w:t>Bubenicek</w:t>
      </w:r>
      <w:proofErr w:type="spellEnd"/>
      <w:r w:rsidRPr="00E4769E">
        <w:rPr>
          <w:rFonts w:ascii="Times New Roman" w:hAnsi="Times New Roman" w:cs="Times New Roman"/>
        </w:rPr>
        <w:t xml:space="preserve"> et F. </w:t>
      </w:r>
      <w:proofErr w:type="spellStart"/>
      <w:r w:rsidRPr="00E4769E">
        <w:rPr>
          <w:rFonts w:ascii="Times New Roman" w:hAnsi="Times New Roman" w:cs="Times New Roman"/>
        </w:rPr>
        <w:t>Foronda</w:t>
      </w:r>
      <w:proofErr w:type="spellEnd"/>
      <w:r w:rsidRPr="00E4769E">
        <w:rPr>
          <w:rFonts w:ascii="Times New Roman" w:hAnsi="Times New Roman" w:cs="Times New Roman"/>
        </w:rPr>
        <w:t xml:space="preserve"> (</w:t>
      </w:r>
      <w:proofErr w:type="spellStart"/>
      <w:r w:rsidRPr="00E4769E">
        <w:rPr>
          <w:rFonts w:ascii="Times New Roman" w:hAnsi="Times New Roman" w:cs="Times New Roman"/>
        </w:rPr>
        <w:t>dir</w:t>
      </w:r>
      <w:proofErr w:type="spellEnd"/>
      <w:r w:rsidRPr="00E4769E">
        <w:rPr>
          <w:rFonts w:ascii="Times New Roman" w:hAnsi="Times New Roman" w:cs="Times New Roman"/>
        </w:rPr>
        <w:t>.), Études et Rencontres de l’École des chartes, t. 63, Paris, École nationale des chartes, 2022, p. 205-219</w:t>
      </w:r>
    </w:p>
    <w:p w14:paraId="29FF7089" w14:textId="23F6D9D4" w:rsidR="00427661" w:rsidRDefault="00427661" w:rsidP="00427661">
      <w:pPr>
        <w:spacing w:after="120" w:line="380" w:lineRule="atLeast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) </w:t>
      </w:r>
      <w:r w:rsidRPr="00E4769E">
        <w:rPr>
          <w:rFonts w:ascii="Times New Roman" w:hAnsi="Times New Roman" w:cs="Times New Roman"/>
        </w:rPr>
        <w:t xml:space="preserve">« Définitions et dictionnaires juridiques au Moyen Âge », </w:t>
      </w:r>
      <w:proofErr w:type="spellStart"/>
      <w:r w:rsidRPr="00E4769E">
        <w:rPr>
          <w:rFonts w:ascii="Times New Roman" w:hAnsi="Times New Roman" w:cs="Times New Roman"/>
          <w:i/>
        </w:rPr>
        <w:t>Dicodex</w:t>
      </w:r>
      <w:proofErr w:type="spellEnd"/>
      <w:r w:rsidRPr="00E4769E">
        <w:rPr>
          <w:rFonts w:ascii="Times New Roman" w:hAnsi="Times New Roman" w:cs="Times New Roman"/>
          <w:i/>
        </w:rPr>
        <w:t>. Réflexions sur les définitions juridiques codifiées</w:t>
      </w:r>
      <w:r w:rsidRPr="00E4769E">
        <w:rPr>
          <w:rFonts w:ascii="Times New Roman" w:hAnsi="Times New Roman" w:cs="Times New Roman"/>
        </w:rPr>
        <w:t>, J. Lefebvre (</w:t>
      </w:r>
      <w:proofErr w:type="spellStart"/>
      <w:r w:rsidRPr="00E4769E">
        <w:rPr>
          <w:rFonts w:ascii="Times New Roman" w:hAnsi="Times New Roman" w:cs="Times New Roman"/>
        </w:rPr>
        <w:t>dir</w:t>
      </w:r>
      <w:proofErr w:type="spellEnd"/>
      <w:r w:rsidRPr="00E4769E">
        <w:rPr>
          <w:rFonts w:ascii="Times New Roman" w:hAnsi="Times New Roman" w:cs="Times New Roman"/>
        </w:rPr>
        <w:t xml:space="preserve">.), Amiens, </w:t>
      </w:r>
      <w:proofErr w:type="spellStart"/>
      <w:r w:rsidRPr="00E4769E">
        <w:rPr>
          <w:rFonts w:ascii="Times New Roman" w:hAnsi="Times New Roman" w:cs="Times New Roman"/>
        </w:rPr>
        <w:t>Ceprisca</w:t>
      </w:r>
      <w:proofErr w:type="spellEnd"/>
      <w:r w:rsidRPr="00E4769E">
        <w:rPr>
          <w:rFonts w:ascii="Times New Roman" w:hAnsi="Times New Roman" w:cs="Times New Roman"/>
        </w:rPr>
        <w:t xml:space="preserve">, 2015, p. 297-304.  </w:t>
      </w:r>
    </w:p>
    <w:p w14:paraId="0780F2F2" w14:textId="7AD11641" w:rsidR="00E75E4E" w:rsidRDefault="00427661" w:rsidP="00427661">
      <w:pPr>
        <w:spacing w:after="120" w:line="380" w:lineRule="atLeast"/>
        <w:ind w:left="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75E4E">
        <w:rPr>
          <w:rFonts w:ascii="Times New Roman" w:hAnsi="Times New Roman" w:cs="Times New Roman"/>
        </w:rPr>
        <w:t xml:space="preserve">) </w:t>
      </w:r>
      <w:r w:rsidR="00E75E4E" w:rsidRPr="00E4769E">
        <w:rPr>
          <w:rFonts w:ascii="Times New Roman" w:hAnsi="Times New Roman" w:cs="Times New Roman"/>
        </w:rPr>
        <w:t>« Histoire des normes. L’émergence de la loi moderne », avec A. Rousselet-</w:t>
      </w:r>
      <w:proofErr w:type="spellStart"/>
      <w:r w:rsidR="00E75E4E" w:rsidRPr="00E4769E">
        <w:rPr>
          <w:rFonts w:ascii="Times New Roman" w:hAnsi="Times New Roman" w:cs="Times New Roman"/>
        </w:rPr>
        <w:t>Pimont</w:t>
      </w:r>
      <w:proofErr w:type="spellEnd"/>
      <w:r w:rsidR="00E75E4E" w:rsidRPr="00E4769E">
        <w:rPr>
          <w:rFonts w:ascii="Times New Roman" w:hAnsi="Times New Roman" w:cs="Times New Roman"/>
        </w:rPr>
        <w:t>, dans J. Krynen et B. d’</w:t>
      </w:r>
      <w:proofErr w:type="spellStart"/>
      <w:r w:rsidR="00E75E4E" w:rsidRPr="00E4769E">
        <w:rPr>
          <w:rFonts w:ascii="Times New Roman" w:hAnsi="Times New Roman" w:cs="Times New Roman"/>
        </w:rPr>
        <w:t>Alteroche</w:t>
      </w:r>
      <w:proofErr w:type="spellEnd"/>
      <w:r w:rsidR="00E75E4E" w:rsidRPr="00E4769E">
        <w:rPr>
          <w:rFonts w:ascii="Times New Roman" w:hAnsi="Times New Roman" w:cs="Times New Roman"/>
        </w:rPr>
        <w:t xml:space="preserve"> (</w:t>
      </w:r>
      <w:proofErr w:type="spellStart"/>
      <w:r w:rsidR="00E75E4E" w:rsidRPr="00E4769E">
        <w:rPr>
          <w:rFonts w:ascii="Times New Roman" w:hAnsi="Times New Roman" w:cs="Times New Roman"/>
        </w:rPr>
        <w:t>dir</w:t>
      </w:r>
      <w:proofErr w:type="spellEnd"/>
      <w:r w:rsidR="00E75E4E" w:rsidRPr="00E4769E">
        <w:rPr>
          <w:rFonts w:ascii="Times New Roman" w:hAnsi="Times New Roman" w:cs="Times New Roman"/>
        </w:rPr>
        <w:t>.),</w:t>
      </w:r>
      <w:r w:rsidR="00E75E4E" w:rsidRPr="00E4769E">
        <w:rPr>
          <w:rFonts w:ascii="Times New Roman" w:hAnsi="Times New Roman" w:cs="Times New Roman"/>
          <w:i/>
        </w:rPr>
        <w:t xml:space="preserve"> L’histoire du droit en France. Nouvelles tendances et nouveaux territoires</w:t>
      </w:r>
      <w:r w:rsidR="00E75E4E" w:rsidRPr="00E4769E">
        <w:rPr>
          <w:rFonts w:ascii="Times New Roman" w:hAnsi="Times New Roman" w:cs="Times New Roman"/>
        </w:rPr>
        <w:t>, Paris, Garnier, 2014, p. 223-237.</w:t>
      </w:r>
    </w:p>
    <w:p w14:paraId="2AD980E4" w14:textId="77777777" w:rsidR="00E75E4E" w:rsidRDefault="00E75E4E" w:rsidP="00427661">
      <w:pPr>
        <w:spacing w:after="120" w:line="380" w:lineRule="atLeast"/>
        <w:ind w:left="-284" w:right="0" w:firstLine="0"/>
        <w:rPr>
          <w:rFonts w:ascii="Times New Roman" w:hAnsi="Times New Roman" w:cs="Times New Roman"/>
          <w:b/>
          <w:i/>
        </w:rPr>
      </w:pPr>
    </w:p>
    <w:p w14:paraId="76555854" w14:textId="2323AE11" w:rsidR="00E75E4E" w:rsidRPr="00E75E4E" w:rsidRDefault="00E75E4E" w:rsidP="00E75E4E">
      <w:pPr>
        <w:spacing w:after="120" w:line="380" w:lineRule="atLeast"/>
        <w:ind w:left="-284" w:right="0" w:firstLine="0"/>
        <w:rPr>
          <w:rFonts w:ascii="Times New Roman" w:hAnsi="Times New Roman" w:cs="Times New Roman"/>
          <w:b/>
          <w:bCs/>
          <w:i/>
          <w:iCs/>
        </w:rPr>
      </w:pPr>
      <w:r w:rsidRPr="00E75E4E">
        <w:rPr>
          <w:rFonts w:ascii="Times New Roman" w:hAnsi="Times New Roman" w:cs="Times New Roman"/>
          <w:b/>
          <w:bCs/>
          <w:i/>
          <w:iCs/>
        </w:rPr>
        <w:t xml:space="preserve">Mélanges </w:t>
      </w:r>
    </w:p>
    <w:p w14:paraId="3471CE23" w14:textId="77777777" w:rsidR="00E75E4E" w:rsidRDefault="00E75E4E" w:rsidP="00E75E4E">
      <w:pPr>
        <w:spacing w:after="120" w:line="380" w:lineRule="atLeast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E4769E">
        <w:rPr>
          <w:rFonts w:ascii="Times New Roman" w:hAnsi="Times New Roman" w:cs="Times New Roman"/>
        </w:rPr>
        <w:t xml:space="preserve"> « Le duc ou le roi. Les assemblées des habitants entre délibération et soumission dans les registres de l’échevinage d’Amiens au XV</w:t>
      </w:r>
      <w:r w:rsidRPr="00E4769E">
        <w:rPr>
          <w:rFonts w:ascii="Times New Roman" w:hAnsi="Times New Roman" w:cs="Times New Roman"/>
          <w:vertAlign w:val="superscript"/>
        </w:rPr>
        <w:t xml:space="preserve">e </w:t>
      </w:r>
      <w:r w:rsidRPr="00E4769E">
        <w:rPr>
          <w:rFonts w:ascii="Times New Roman" w:hAnsi="Times New Roman" w:cs="Times New Roman"/>
        </w:rPr>
        <w:t xml:space="preserve">siècle », </w:t>
      </w:r>
      <w:proofErr w:type="spellStart"/>
      <w:r w:rsidRPr="00E4769E">
        <w:rPr>
          <w:rFonts w:ascii="Times New Roman" w:hAnsi="Times New Roman" w:cs="Times New Roman"/>
          <w:i/>
          <w:iCs/>
        </w:rPr>
        <w:t>Rerum</w:t>
      </w:r>
      <w:proofErr w:type="spellEnd"/>
      <w:r w:rsidRPr="00E4769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4769E">
        <w:rPr>
          <w:rFonts w:ascii="Times New Roman" w:hAnsi="Times New Roman" w:cs="Times New Roman"/>
          <w:i/>
          <w:iCs/>
        </w:rPr>
        <w:t>novarum</w:t>
      </w:r>
      <w:proofErr w:type="spellEnd"/>
      <w:r w:rsidRPr="00E4769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4769E">
        <w:rPr>
          <w:rFonts w:ascii="Times New Roman" w:hAnsi="Times New Roman" w:cs="Times New Roman"/>
          <w:i/>
          <w:iCs/>
        </w:rPr>
        <w:t>ac</w:t>
      </w:r>
      <w:proofErr w:type="spellEnd"/>
      <w:r w:rsidRPr="00E4769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4769E">
        <w:rPr>
          <w:rFonts w:ascii="Times New Roman" w:hAnsi="Times New Roman" w:cs="Times New Roman"/>
          <w:i/>
          <w:iCs/>
        </w:rPr>
        <w:t>veterum</w:t>
      </w:r>
      <w:proofErr w:type="spellEnd"/>
      <w:r w:rsidRPr="00E4769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4769E">
        <w:rPr>
          <w:rFonts w:ascii="Times New Roman" w:hAnsi="Times New Roman" w:cs="Times New Roman"/>
          <w:i/>
          <w:iCs/>
        </w:rPr>
        <w:t>scientia</w:t>
      </w:r>
      <w:proofErr w:type="spellEnd"/>
      <w:r w:rsidRPr="00E4769E">
        <w:rPr>
          <w:rFonts w:ascii="Times New Roman" w:hAnsi="Times New Roman" w:cs="Times New Roman"/>
        </w:rPr>
        <w:t xml:space="preserve">. </w:t>
      </w:r>
      <w:r w:rsidRPr="00E4769E">
        <w:rPr>
          <w:rFonts w:ascii="Times New Roman" w:hAnsi="Times New Roman" w:cs="Times New Roman"/>
          <w:i/>
          <w:iCs/>
        </w:rPr>
        <w:t>Mélanges en l’honneur de Brigitte Basdevant-Gaudemet</w:t>
      </w:r>
      <w:r w:rsidRPr="00E4769E">
        <w:rPr>
          <w:rFonts w:ascii="Times New Roman" w:hAnsi="Times New Roman" w:cs="Times New Roman"/>
        </w:rPr>
        <w:t xml:space="preserve">, M. </w:t>
      </w:r>
      <w:proofErr w:type="spellStart"/>
      <w:r w:rsidRPr="00E4769E">
        <w:rPr>
          <w:rFonts w:ascii="Times New Roman" w:hAnsi="Times New Roman" w:cs="Times New Roman"/>
        </w:rPr>
        <w:t>Bégou-Davia</w:t>
      </w:r>
      <w:proofErr w:type="spellEnd"/>
      <w:r w:rsidRPr="00E4769E">
        <w:rPr>
          <w:rFonts w:ascii="Times New Roman" w:hAnsi="Times New Roman" w:cs="Times New Roman"/>
        </w:rPr>
        <w:t>, F. Demoulin</w:t>
      </w: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Auzary</w:t>
      </w:r>
      <w:proofErr w:type="spellEnd"/>
      <w:r w:rsidRPr="00E4769E">
        <w:rPr>
          <w:rFonts w:ascii="Times New Roman" w:hAnsi="Times New Roman" w:cs="Times New Roman"/>
        </w:rPr>
        <w:t xml:space="preserve">, F. </w:t>
      </w:r>
      <w:proofErr w:type="spellStart"/>
      <w:r w:rsidRPr="00E4769E">
        <w:rPr>
          <w:rFonts w:ascii="Times New Roman" w:hAnsi="Times New Roman" w:cs="Times New Roman"/>
        </w:rPr>
        <w:t>Jankowiak</w:t>
      </w:r>
      <w:proofErr w:type="spellEnd"/>
      <w:r w:rsidRPr="00E4769E">
        <w:rPr>
          <w:rFonts w:ascii="Times New Roman" w:hAnsi="Times New Roman" w:cs="Times New Roman"/>
        </w:rPr>
        <w:t xml:space="preserve"> (</w:t>
      </w:r>
      <w:proofErr w:type="spellStart"/>
      <w:r w:rsidRPr="00E4769E">
        <w:rPr>
          <w:rFonts w:ascii="Times New Roman" w:hAnsi="Times New Roman" w:cs="Times New Roman"/>
        </w:rPr>
        <w:t>dir</w:t>
      </w:r>
      <w:proofErr w:type="spellEnd"/>
      <w:r w:rsidRPr="00E4769E">
        <w:rPr>
          <w:rFonts w:ascii="Times New Roman" w:hAnsi="Times New Roman" w:cs="Times New Roman"/>
        </w:rPr>
        <w:t>.), Paris, Mare et martin, 2020, tome 2, p. 329-339.</w:t>
      </w:r>
    </w:p>
    <w:p w14:paraId="1B7C50CE" w14:textId="1305D347" w:rsidR="00E75E4E" w:rsidRDefault="00E75E4E" w:rsidP="00E75E4E">
      <w:pPr>
        <w:spacing w:after="120" w:line="380" w:lineRule="atLeast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E4769E">
        <w:rPr>
          <w:rFonts w:ascii="Times New Roman" w:hAnsi="Times New Roman" w:cs="Times New Roman"/>
        </w:rPr>
        <w:t xml:space="preserve"> « La notion de police et son usage en France. L’exemple de la ville d’Amiens (XIV</w:t>
      </w:r>
      <w:r w:rsidRPr="00E4769E">
        <w:rPr>
          <w:rFonts w:ascii="Times New Roman" w:hAnsi="Times New Roman" w:cs="Times New Roman"/>
          <w:vertAlign w:val="superscript"/>
        </w:rPr>
        <w:t>e</w:t>
      </w:r>
      <w:r w:rsidRPr="00E4769E">
        <w:rPr>
          <w:rFonts w:ascii="Times New Roman" w:hAnsi="Times New Roman" w:cs="Times New Roman"/>
        </w:rPr>
        <w:t>-XVI</w:t>
      </w:r>
      <w:r w:rsidRPr="00E4769E">
        <w:rPr>
          <w:rFonts w:ascii="Times New Roman" w:hAnsi="Times New Roman" w:cs="Times New Roman"/>
          <w:vertAlign w:val="superscript"/>
        </w:rPr>
        <w:t>e</w:t>
      </w:r>
      <w:r w:rsidRPr="00E4769E">
        <w:rPr>
          <w:rFonts w:ascii="Times New Roman" w:hAnsi="Times New Roman" w:cs="Times New Roman"/>
        </w:rPr>
        <w:t xml:space="preserve"> siècles) », dans </w:t>
      </w:r>
      <w:r w:rsidRPr="00E4769E">
        <w:rPr>
          <w:rFonts w:ascii="Times New Roman" w:hAnsi="Times New Roman" w:cs="Times New Roman"/>
          <w:i/>
          <w:iCs/>
        </w:rPr>
        <w:t>Normes et normativité</w:t>
      </w:r>
      <w:r w:rsidRPr="00E4769E">
        <w:rPr>
          <w:rFonts w:ascii="Times New Roman" w:hAnsi="Times New Roman" w:cs="Times New Roman"/>
        </w:rPr>
        <w:t xml:space="preserve">. </w:t>
      </w:r>
      <w:r w:rsidRPr="00E4769E">
        <w:rPr>
          <w:rFonts w:ascii="Times New Roman" w:hAnsi="Times New Roman" w:cs="Times New Roman"/>
          <w:i/>
        </w:rPr>
        <w:t>Études d’Histoire du droit rassemblées en l’honneur d’Albert Rigaudière</w:t>
      </w:r>
      <w:r w:rsidRPr="00E4769E">
        <w:rPr>
          <w:rFonts w:ascii="Times New Roman" w:hAnsi="Times New Roman" w:cs="Times New Roman"/>
        </w:rPr>
        <w:t xml:space="preserve">, textes réunis par C. </w:t>
      </w:r>
      <w:proofErr w:type="spellStart"/>
      <w:r w:rsidRPr="00E4769E">
        <w:rPr>
          <w:rFonts w:ascii="Times New Roman" w:hAnsi="Times New Roman" w:cs="Times New Roman"/>
        </w:rPr>
        <w:t>Leveleux</w:t>
      </w:r>
      <w:proofErr w:type="spellEnd"/>
      <w:r w:rsidRPr="00E4769E">
        <w:rPr>
          <w:rFonts w:ascii="Times New Roman" w:hAnsi="Times New Roman" w:cs="Times New Roman"/>
        </w:rPr>
        <w:t>, A. Rousselet-</w:t>
      </w:r>
      <w:proofErr w:type="spellStart"/>
      <w:r w:rsidRPr="00E4769E">
        <w:rPr>
          <w:rFonts w:ascii="Times New Roman" w:hAnsi="Times New Roman" w:cs="Times New Roman"/>
        </w:rPr>
        <w:t>Pimont</w:t>
      </w:r>
      <w:proofErr w:type="spellEnd"/>
      <w:r w:rsidRPr="00E4769E">
        <w:rPr>
          <w:rFonts w:ascii="Times New Roman" w:hAnsi="Times New Roman" w:cs="Times New Roman"/>
        </w:rPr>
        <w:t xml:space="preserve">, P. Bonin, F. Garnier, </w:t>
      </w:r>
      <w:r>
        <w:rPr>
          <w:rFonts w:ascii="Times New Roman" w:hAnsi="Times New Roman" w:cs="Times New Roman"/>
        </w:rPr>
        <w:t xml:space="preserve">Paris, </w:t>
      </w:r>
      <w:r w:rsidRPr="00E4769E">
        <w:rPr>
          <w:rFonts w:ascii="Times New Roman" w:hAnsi="Times New Roman" w:cs="Times New Roman"/>
        </w:rPr>
        <w:t>Economica, 2009, p.</w:t>
      </w:r>
      <w:r>
        <w:rPr>
          <w:rFonts w:ascii="Times New Roman" w:hAnsi="Times New Roman" w:cs="Times New Roman"/>
        </w:rPr>
        <w:t> </w:t>
      </w:r>
      <w:r w:rsidRPr="00E4769E">
        <w:rPr>
          <w:rFonts w:ascii="Times New Roman" w:hAnsi="Times New Roman" w:cs="Times New Roman"/>
        </w:rPr>
        <w:t>125-145.</w:t>
      </w:r>
    </w:p>
    <w:p w14:paraId="7D57C7D3" w14:textId="77777777" w:rsidR="00E75E4E" w:rsidRPr="00E4769E" w:rsidRDefault="00E75E4E" w:rsidP="00E75E4E">
      <w:pPr>
        <w:spacing w:after="120" w:line="380" w:lineRule="atLeast"/>
        <w:ind w:left="0" w:firstLine="0"/>
        <w:rPr>
          <w:rFonts w:ascii="Times New Roman" w:hAnsi="Times New Roman" w:cs="Times New Roman"/>
        </w:rPr>
      </w:pPr>
    </w:p>
    <w:p w14:paraId="7EF6675B" w14:textId="77777777" w:rsidR="00E75E4E" w:rsidRDefault="00E75E4E">
      <w:pPr>
        <w:ind w:left="0" w:right="0"/>
      </w:pPr>
    </w:p>
    <w:sectPr w:rsidR="00E75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83828"/>
    <w:multiLevelType w:val="hybridMultilevel"/>
    <w:tmpl w:val="F0185442"/>
    <w:lvl w:ilvl="0" w:tplc="0BC83D38">
      <w:start w:val="1998"/>
      <w:numFmt w:val="bullet"/>
      <w:lvlText w:val="-"/>
      <w:lvlJc w:val="left"/>
      <w:pPr>
        <w:ind w:left="23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</w:abstractNum>
  <w:num w:numId="1" w16cid:durableId="170251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4E"/>
    <w:rsid w:val="001857E0"/>
    <w:rsid w:val="00427661"/>
    <w:rsid w:val="00DE0D65"/>
    <w:rsid w:val="00E7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6DEDA2"/>
  <w15:chartTrackingRefBased/>
  <w15:docId w15:val="{22387646-74F3-EB4B-9DAE-3931C8B7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E4E"/>
    <w:pPr>
      <w:spacing w:after="0" w:line="240" w:lineRule="auto"/>
      <w:ind w:left="-397" w:right="-284" w:firstLine="397"/>
      <w:jc w:val="both"/>
    </w:pPr>
    <w:rPr>
      <w:rFonts w:ascii="Garamond" w:hAnsi="Garamond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75E4E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75E4E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75E4E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75E4E"/>
    <w:pPr>
      <w:keepNext/>
      <w:keepLines/>
      <w:spacing w:before="80" w:after="4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75E4E"/>
    <w:pPr>
      <w:keepNext/>
      <w:keepLines/>
      <w:spacing w:before="80" w:after="4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75E4E"/>
    <w:pPr>
      <w:keepNext/>
      <w:keepLines/>
      <w:spacing w:before="4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75E4E"/>
    <w:pPr>
      <w:keepNext/>
      <w:keepLines/>
      <w:spacing w:before="4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75E4E"/>
    <w:pPr>
      <w:keepNext/>
      <w:keepLines/>
      <w:spacing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75E4E"/>
    <w:pPr>
      <w:keepNext/>
      <w:keepLines/>
      <w:spacing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5E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75E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75E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75E4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75E4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75E4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75E4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75E4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75E4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75E4E"/>
    <w:pPr>
      <w:spacing w:after="80"/>
      <w:ind w:left="0" w:righ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E75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75E4E"/>
    <w:pPr>
      <w:numPr>
        <w:ilvl w:val="1"/>
      </w:numPr>
      <w:spacing w:after="160" w:line="278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E75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75E4E"/>
    <w:pPr>
      <w:spacing w:before="160" w:after="160" w:line="278" w:lineRule="auto"/>
      <w:ind w:left="0" w:right="0" w:firstLine="0"/>
      <w:jc w:val="center"/>
    </w:pPr>
    <w:rPr>
      <w:rFonts w:asciiTheme="minorHAnsi" w:hAnsi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E75E4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75E4E"/>
    <w:pPr>
      <w:spacing w:after="160" w:line="278" w:lineRule="auto"/>
      <w:ind w:left="720" w:right="0" w:firstLine="0"/>
      <w:contextualSpacing/>
      <w:jc w:val="left"/>
    </w:pPr>
    <w:rPr>
      <w:rFonts w:asciiTheme="minorHAnsi" w:hAnsiTheme="minorHAnsi"/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E75E4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75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hAnsi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75E4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75E4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uiPriority w:val="99"/>
    <w:unhideWhenUsed/>
    <w:rsid w:val="00E75E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phie.petitrenaud@uvsq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PR</dc:creator>
  <cp:keywords/>
  <dc:description/>
  <cp:lastModifiedBy>Sophie PR</cp:lastModifiedBy>
  <cp:revision>2</cp:revision>
  <dcterms:created xsi:type="dcterms:W3CDTF">2025-02-21T11:30:00Z</dcterms:created>
  <dcterms:modified xsi:type="dcterms:W3CDTF">2025-02-21T11:42:00Z</dcterms:modified>
</cp:coreProperties>
</file>